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0A430" w14:textId="302E9E39" w:rsidR="00160B4E" w:rsidRPr="005F27D4" w:rsidRDefault="00DE532B" w:rsidP="00132F36">
      <w:pPr>
        <w:spacing w:line="340" w:lineRule="exact"/>
        <w:jc w:val="center"/>
        <w:rPr>
          <w:rFonts w:ascii="ＭＳ 明朝" w:eastAsia="ＭＳ 明朝" w:hAnsi="ＭＳ 明朝"/>
          <w:b/>
          <w:bCs/>
          <w:sz w:val="26"/>
          <w:szCs w:val="26"/>
        </w:rPr>
      </w:pPr>
      <w:r w:rsidRPr="005F27D4">
        <w:rPr>
          <w:rFonts w:ascii="ＭＳ 明朝" w:eastAsia="ＭＳ 明朝" w:hAnsi="ＭＳ 明朝" w:hint="eastAsia"/>
          <w:b/>
          <w:bCs/>
          <w:sz w:val="26"/>
          <w:szCs w:val="26"/>
        </w:rPr>
        <w:t>介護支援専門員更新研修・専門研修（課程Ⅱ）</w:t>
      </w:r>
      <w:r w:rsidRPr="005F27D4">
        <w:rPr>
          <w:rFonts w:ascii="ＭＳ 明朝" w:eastAsia="ＭＳ 明朝" w:hAnsi="ＭＳ 明朝"/>
          <w:b/>
          <w:bCs/>
          <w:sz w:val="26"/>
          <w:szCs w:val="26"/>
        </w:rPr>
        <w:t xml:space="preserve"> </w:t>
      </w:r>
    </w:p>
    <w:p w14:paraId="327D6B54" w14:textId="1D2F3F00" w:rsidR="00EB0762" w:rsidRPr="005F27D4" w:rsidRDefault="00DE532B" w:rsidP="00132F36">
      <w:pPr>
        <w:spacing w:line="340" w:lineRule="exact"/>
        <w:jc w:val="center"/>
        <w:rPr>
          <w:rFonts w:ascii="ＭＳ 明朝" w:eastAsia="ＭＳ 明朝" w:hAnsi="ＭＳ 明朝"/>
          <w:b/>
          <w:bCs/>
          <w:sz w:val="26"/>
          <w:szCs w:val="26"/>
        </w:rPr>
      </w:pPr>
      <w:r w:rsidRPr="005F27D4">
        <w:rPr>
          <w:rFonts w:ascii="ＭＳ 明朝" w:eastAsia="ＭＳ 明朝" w:hAnsi="ＭＳ 明朝" w:hint="eastAsia"/>
          <w:b/>
          <w:bCs/>
          <w:sz w:val="26"/>
          <w:szCs w:val="26"/>
        </w:rPr>
        <w:t>提出</w:t>
      </w:r>
      <w:r w:rsidRPr="005F27D4">
        <w:rPr>
          <w:rFonts w:ascii="ＭＳ 明朝" w:eastAsia="ＭＳ 明朝" w:hAnsi="ＭＳ 明朝"/>
          <w:b/>
          <w:bCs/>
          <w:sz w:val="26"/>
          <w:szCs w:val="26"/>
        </w:rPr>
        <w:t>事例</w:t>
      </w:r>
      <w:r w:rsidRPr="005F27D4">
        <w:rPr>
          <w:rFonts w:ascii="ＭＳ 明朝" w:eastAsia="ＭＳ 明朝" w:hAnsi="ＭＳ 明朝" w:hint="eastAsia"/>
          <w:b/>
          <w:bCs/>
          <w:sz w:val="26"/>
          <w:szCs w:val="26"/>
        </w:rPr>
        <w:t>テーマ</w:t>
      </w:r>
      <w:r w:rsidRPr="005F27D4">
        <w:rPr>
          <w:rFonts w:ascii="ＭＳ 明朝" w:eastAsia="ＭＳ 明朝" w:hAnsi="ＭＳ 明朝"/>
          <w:b/>
          <w:bCs/>
          <w:sz w:val="26"/>
          <w:szCs w:val="26"/>
        </w:rPr>
        <w:t>について</w:t>
      </w:r>
    </w:p>
    <w:p w14:paraId="28BE0633" w14:textId="77777777" w:rsidR="00EB0762" w:rsidRPr="00160B4E" w:rsidRDefault="00EB0762" w:rsidP="00EB0762">
      <w:pPr>
        <w:spacing w:line="340" w:lineRule="exact"/>
        <w:jc w:val="center"/>
        <w:rPr>
          <w:rFonts w:ascii="ＭＳ 明朝" w:eastAsia="ＭＳ 明朝" w:hAnsi="ＭＳ 明朝"/>
          <w:sz w:val="26"/>
          <w:szCs w:val="26"/>
        </w:rPr>
      </w:pPr>
    </w:p>
    <w:tbl>
      <w:tblPr>
        <w:tblStyle w:val="ae"/>
        <w:tblW w:w="9922" w:type="dxa"/>
        <w:tblInd w:w="279" w:type="dxa"/>
        <w:tblLook w:val="04A0" w:firstRow="1" w:lastRow="0" w:firstColumn="1" w:lastColumn="0" w:noHBand="0" w:noVBand="1"/>
      </w:tblPr>
      <w:tblGrid>
        <w:gridCol w:w="436"/>
        <w:gridCol w:w="2399"/>
        <w:gridCol w:w="7087"/>
      </w:tblGrid>
      <w:tr w:rsidR="00DE532B" w:rsidRPr="00160B4E" w14:paraId="046C4AAE" w14:textId="77777777" w:rsidTr="005F27D4">
        <w:trPr>
          <w:trHeight w:val="163"/>
        </w:trPr>
        <w:tc>
          <w:tcPr>
            <w:tcW w:w="436" w:type="dxa"/>
            <w:vAlign w:val="center"/>
          </w:tcPr>
          <w:p w14:paraId="4E2326BB" w14:textId="77777777" w:rsidR="00DE532B" w:rsidRPr="00160B4E" w:rsidRDefault="00DE532B" w:rsidP="00EB0762">
            <w:pPr>
              <w:spacing w:line="360" w:lineRule="exact"/>
              <w:jc w:val="center"/>
              <w:rPr>
                <w:rFonts w:ascii="ＭＳ 明朝" w:eastAsia="ＭＳ 明朝" w:hAnsi="ＭＳ 明朝"/>
                <w:sz w:val="22"/>
              </w:rPr>
            </w:pPr>
          </w:p>
        </w:tc>
        <w:tc>
          <w:tcPr>
            <w:tcW w:w="2399" w:type="dxa"/>
            <w:vAlign w:val="center"/>
          </w:tcPr>
          <w:p w14:paraId="3591C587" w14:textId="16C5D455" w:rsidR="00DE532B" w:rsidRPr="00160B4E" w:rsidRDefault="00DE532B" w:rsidP="00EB0762">
            <w:pPr>
              <w:spacing w:line="360" w:lineRule="exact"/>
              <w:jc w:val="center"/>
              <w:rPr>
                <w:rFonts w:ascii="ＭＳ 明朝" w:eastAsia="ＭＳ 明朝" w:hAnsi="ＭＳ 明朝"/>
                <w:sz w:val="22"/>
              </w:rPr>
            </w:pPr>
            <w:r w:rsidRPr="00160B4E">
              <w:rPr>
                <w:rFonts w:ascii="ＭＳ 明朝" w:eastAsia="ＭＳ 明朝" w:hAnsi="ＭＳ 明朝" w:hint="eastAsia"/>
                <w:sz w:val="22"/>
              </w:rPr>
              <w:t>テーマ</w:t>
            </w:r>
          </w:p>
        </w:tc>
        <w:tc>
          <w:tcPr>
            <w:tcW w:w="7087" w:type="dxa"/>
            <w:vAlign w:val="center"/>
          </w:tcPr>
          <w:p w14:paraId="34538D9B" w14:textId="3B566455" w:rsidR="00DE532B" w:rsidRPr="00160B4E" w:rsidRDefault="00813200" w:rsidP="00EB0762">
            <w:pPr>
              <w:tabs>
                <w:tab w:val="left" w:pos="2220"/>
              </w:tabs>
              <w:spacing w:line="360" w:lineRule="exact"/>
              <w:jc w:val="center"/>
              <w:rPr>
                <w:rFonts w:ascii="ＭＳ 明朝" w:eastAsia="ＭＳ 明朝" w:hAnsi="ＭＳ 明朝"/>
                <w:sz w:val="22"/>
              </w:rPr>
            </w:pPr>
            <w:r w:rsidRPr="00160B4E">
              <w:rPr>
                <w:rFonts w:ascii="ＭＳ 明朝" w:eastAsia="ＭＳ 明朝" w:hAnsi="ＭＳ 明朝" w:hint="eastAsia"/>
                <w:sz w:val="22"/>
              </w:rPr>
              <w:t>例</w:t>
            </w:r>
          </w:p>
        </w:tc>
      </w:tr>
      <w:tr w:rsidR="00DE532B" w:rsidRPr="00160B4E" w14:paraId="59CB2DBE" w14:textId="77777777" w:rsidTr="005F27D4">
        <w:trPr>
          <w:trHeight w:val="2478"/>
        </w:trPr>
        <w:tc>
          <w:tcPr>
            <w:tcW w:w="436" w:type="dxa"/>
            <w:shd w:val="clear" w:color="auto" w:fill="auto"/>
          </w:tcPr>
          <w:p w14:paraId="3580994D" w14:textId="24F3A52C" w:rsidR="00DE532B" w:rsidRPr="00160B4E" w:rsidRDefault="00DE532B" w:rsidP="00EB0762">
            <w:pPr>
              <w:spacing w:line="360" w:lineRule="exact"/>
              <w:jc w:val="center"/>
              <w:rPr>
                <w:rFonts w:ascii="ＭＳ 明朝" w:eastAsia="ＭＳ 明朝" w:hAnsi="ＭＳ 明朝"/>
                <w:sz w:val="22"/>
              </w:rPr>
            </w:pPr>
            <w:r w:rsidRPr="00160B4E">
              <w:rPr>
                <w:rFonts w:ascii="ＭＳ 明朝" w:eastAsia="ＭＳ 明朝" w:hAnsi="ＭＳ 明朝" w:hint="eastAsia"/>
                <w:sz w:val="22"/>
              </w:rPr>
              <w:t>１</w:t>
            </w:r>
          </w:p>
        </w:tc>
        <w:tc>
          <w:tcPr>
            <w:tcW w:w="2399" w:type="dxa"/>
            <w:shd w:val="clear" w:color="auto" w:fill="auto"/>
          </w:tcPr>
          <w:p w14:paraId="2185EF86" w14:textId="7D470095" w:rsidR="00DE532B" w:rsidRPr="00160B4E" w:rsidRDefault="00DE532B" w:rsidP="00EB0762">
            <w:pPr>
              <w:spacing w:line="360" w:lineRule="exact"/>
              <w:rPr>
                <w:rFonts w:ascii="ＭＳ 明朝" w:eastAsia="ＭＳ 明朝" w:hAnsi="ＭＳ 明朝"/>
                <w:sz w:val="20"/>
                <w:szCs w:val="20"/>
              </w:rPr>
            </w:pPr>
            <w:r w:rsidRPr="00160B4E">
              <w:rPr>
                <w:rFonts w:ascii="ＭＳ 明朝" w:eastAsia="ＭＳ 明朝" w:hAnsi="ＭＳ 明朝" w:hint="eastAsia"/>
                <w:sz w:val="20"/>
                <w:szCs w:val="20"/>
              </w:rPr>
              <w:t>脳血管疾患のある方のケアマネジメント</w:t>
            </w:r>
          </w:p>
        </w:tc>
        <w:tc>
          <w:tcPr>
            <w:tcW w:w="7087" w:type="dxa"/>
            <w:shd w:val="clear" w:color="auto" w:fill="auto"/>
          </w:tcPr>
          <w:p w14:paraId="3C3F24EF" w14:textId="50F80E35" w:rsidR="00616999" w:rsidRPr="005F27D4" w:rsidRDefault="00616999" w:rsidP="00EB0762">
            <w:pPr>
              <w:spacing w:line="360" w:lineRule="exact"/>
              <w:rPr>
                <w:rFonts w:ascii="ＭＳ 明朝" w:eastAsia="ＭＳ 明朝" w:hAnsi="ＭＳ 明朝"/>
                <w:sz w:val="20"/>
                <w:szCs w:val="20"/>
              </w:rPr>
            </w:pPr>
            <w:r w:rsidRPr="005F27D4">
              <w:rPr>
                <w:rFonts w:ascii="ＭＳ 明朝" w:eastAsia="ＭＳ 明朝" w:hAnsi="ＭＳ 明朝"/>
                <w:sz w:val="20"/>
                <w:szCs w:val="20"/>
              </w:rPr>
              <w:t>脳卒中後の退院支援、再発予防や疾患管理、リハビリテーション、環境整備、心理的回復の支援、社会参加の確保、コミュニケーション能力の改善、リスク管理等</w:t>
            </w:r>
          </w:p>
          <w:p w14:paraId="2A42A546" w14:textId="5C1F6A55" w:rsidR="00DE532B" w:rsidRPr="005F27D4" w:rsidRDefault="00616999" w:rsidP="00EB0762">
            <w:pPr>
              <w:spacing w:line="360" w:lineRule="exact"/>
              <w:rPr>
                <w:rFonts w:ascii="ＭＳ 明朝" w:eastAsia="ＭＳ 明朝" w:hAnsi="ＭＳ 明朝"/>
                <w:sz w:val="20"/>
                <w:szCs w:val="20"/>
              </w:rPr>
            </w:pPr>
            <w:r w:rsidRPr="005F27D4">
              <w:rPr>
                <w:rFonts w:ascii="ＭＳ 明朝" w:eastAsia="ＭＳ 明朝" w:hAnsi="ＭＳ 明朝"/>
                <w:sz w:val="20"/>
                <w:szCs w:val="20"/>
              </w:rPr>
              <w:t>例：医療・リハビリ等多職種との連携、生活習慣、内服管理、気温差、不安・抑うつ・障害受容、新たな価値の獲得、転倒予防、栄養確保、活動と参加の促進等に対応した事例</w:t>
            </w:r>
          </w:p>
        </w:tc>
      </w:tr>
      <w:tr w:rsidR="00DE532B" w:rsidRPr="00160B4E" w14:paraId="3CCDD18C" w14:textId="77777777" w:rsidTr="005F27D4">
        <w:trPr>
          <w:trHeight w:val="1736"/>
        </w:trPr>
        <w:tc>
          <w:tcPr>
            <w:tcW w:w="436" w:type="dxa"/>
            <w:shd w:val="clear" w:color="auto" w:fill="auto"/>
          </w:tcPr>
          <w:p w14:paraId="4979A0BE" w14:textId="708C704E" w:rsidR="00DE532B" w:rsidRPr="00160B4E" w:rsidRDefault="00DE532B" w:rsidP="00EB0762">
            <w:pPr>
              <w:spacing w:line="360" w:lineRule="exact"/>
              <w:jc w:val="center"/>
              <w:rPr>
                <w:rFonts w:ascii="ＭＳ 明朝" w:eastAsia="ＭＳ 明朝" w:hAnsi="ＭＳ 明朝"/>
                <w:sz w:val="22"/>
              </w:rPr>
            </w:pPr>
            <w:r w:rsidRPr="00160B4E">
              <w:rPr>
                <w:rFonts w:ascii="ＭＳ 明朝" w:eastAsia="ＭＳ 明朝" w:hAnsi="ＭＳ 明朝" w:hint="eastAsia"/>
                <w:sz w:val="22"/>
              </w:rPr>
              <w:t>２</w:t>
            </w:r>
          </w:p>
        </w:tc>
        <w:tc>
          <w:tcPr>
            <w:tcW w:w="2399" w:type="dxa"/>
            <w:shd w:val="clear" w:color="auto" w:fill="auto"/>
          </w:tcPr>
          <w:p w14:paraId="5A188751" w14:textId="3776A2EB" w:rsidR="00DE532B" w:rsidRPr="00160B4E" w:rsidRDefault="00DE532B" w:rsidP="00EB0762">
            <w:pPr>
              <w:spacing w:line="360" w:lineRule="exact"/>
              <w:rPr>
                <w:rFonts w:ascii="ＭＳ 明朝" w:eastAsia="ＭＳ 明朝" w:hAnsi="ＭＳ 明朝"/>
                <w:sz w:val="20"/>
                <w:szCs w:val="20"/>
              </w:rPr>
            </w:pPr>
            <w:r w:rsidRPr="00160B4E">
              <w:rPr>
                <w:rFonts w:ascii="ＭＳ 明朝" w:eastAsia="ＭＳ 明朝" w:hAnsi="ＭＳ 明朝" w:hint="eastAsia"/>
                <w:sz w:val="20"/>
                <w:szCs w:val="20"/>
              </w:rPr>
              <w:t>認知症のある方及び家族等を支えるケアマネジメント</w:t>
            </w:r>
          </w:p>
        </w:tc>
        <w:tc>
          <w:tcPr>
            <w:tcW w:w="7087" w:type="dxa"/>
            <w:shd w:val="clear" w:color="auto" w:fill="auto"/>
          </w:tcPr>
          <w:p w14:paraId="7A0C16A6" w14:textId="1885AF6C" w:rsidR="00DE532B" w:rsidRPr="005F27D4" w:rsidRDefault="004229D7" w:rsidP="00EB0762">
            <w:pPr>
              <w:widowControl/>
              <w:spacing w:line="360" w:lineRule="exact"/>
              <w:jc w:val="left"/>
              <w:rPr>
                <w:rFonts w:ascii="ＭＳ 明朝" w:eastAsia="ＭＳ 明朝" w:hAnsi="ＭＳ 明朝"/>
                <w:sz w:val="20"/>
                <w:szCs w:val="20"/>
              </w:rPr>
            </w:pPr>
            <w:r w:rsidRPr="005F27D4">
              <w:rPr>
                <w:rFonts w:ascii="ＭＳ 明朝" w:eastAsia="ＭＳ 明朝" w:hAnsi="ＭＳ 明朝" w:hint="eastAsia"/>
                <w:sz w:val="20"/>
                <w:szCs w:val="20"/>
              </w:rPr>
              <w:t>認知症の初期症状に対する支援、認知症の特性を踏まえた対応、薬物療法と非薬物療法、医療職をはじめとした多職種連携、行動・心理症状（BPCD）の予防と重度化防止、ステージアプローチ、意思決定支援、本人と家族を取り巻く環境の理解、自立支援を意識した社会資源の活用等</w:t>
            </w:r>
          </w:p>
        </w:tc>
      </w:tr>
      <w:tr w:rsidR="00DE532B" w:rsidRPr="00160B4E" w14:paraId="66145A66" w14:textId="77777777" w:rsidTr="005F27D4">
        <w:trPr>
          <w:trHeight w:val="1322"/>
        </w:trPr>
        <w:tc>
          <w:tcPr>
            <w:tcW w:w="436" w:type="dxa"/>
            <w:shd w:val="clear" w:color="auto" w:fill="auto"/>
          </w:tcPr>
          <w:p w14:paraId="3EECA96C" w14:textId="4F1595D0" w:rsidR="00DE532B" w:rsidRPr="00160B4E" w:rsidRDefault="00DE532B" w:rsidP="00EB0762">
            <w:pPr>
              <w:spacing w:line="360" w:lineRule="exact"/>
              <w:jc w:val="center"/>
              <w:rPr>
                <w:rFonts w:ascii="ＭＳ 明朝" w:eastAsia="ＭＳ 明朝" w:hAnsi="ＭＳ 明朝"/>
                <w:sz w:val="22"/>
              </w:rPr>
            </w:pPr>
            <w:r w:rsidRPr="00160B4E">
              <w:rPr>
                <w:rFonts w:ascii="ＭＳ 明朝" w:eastAsia="ＭＳ 明朝" w:hAnsi="ＭＳ 明朝" w:hint="eastAsia"/>
                <w:sz w:val="22"/>
              </w:rPr>
              <w:t>３</w:t>
            </w:r>
          </w:p>
        </w:tc>
        <w:tc>
          <w:tcPr>
            <w:tcW w:w="2399" w:type="dxa"/>
            <w:shd w:val="clear" w:color="auto" w:fill="auto"/>
          </w:tcPr>
          <w:p w14:paraId="182C6B9B" w14:textId="77D5A7EE" w:rsidR="00DE532B" w:rsidRPr="00160B4E" w:rsidRDefault="00813200" w:rsidP="00EB0762">
            <w:pPr>
              <w:spacing w:line="360" w:lineRule="exact"/>
              <w:jc w:val="left"/>
              <w:rPr>
                <w:rFonts w:ascii="ＭＳ 明朝" w:eastAsia="ＭＳ 明朝" w:hAnsi="ＭＳ 明朝"/>
                <w:sz w:val="20"/>
                <w:szCs w:val="20"/>
              </w:rPr>
            </w:pPr>
            <w:r w:rsidRPr="00160B4E">
              <w:rPr>
                <w:rFonts w:ascii="ＭＳ 明朝" w:eastAsia="ＭＳ 明朝" w:hAnsi="ＭＳ 明朝" w:hint="eastAsia"/>
                <w:sz w:val="20"/>
                <w:szCs w:val="20"/>
              </w:rPr>
              <w:t>大腿骨頸部骨折のある方のケアマネジメント</w:t>
            </w:r>
          </w:p>
        </w:tc>
        <w:tc>
          <w:tcPr>
            <w:tcW w:w="7087" w:type="dxa"/>
            <w:shd w:val="clear" w:color="auto" w:fill="auto"/>
          </w:tcPr>
          <w:p w14:paraId="7B28C4D7" w14:textId="12594546" w:rsidR="00DE532B" w:rsidRPr="005F27D4" w:rsidRDefault="00813200" w:rsidP="00EB0762">
            <w:pPr>
              <w:spacing w:line="360" w:lineRule="exact"/>
              <w:rPr>
                <w:rFonts w:ascii="ＭＳ 明朝" w:eastAsia="ＭＳ 明朝" w:hAnsi="ＭＳ 明朝"/>
                <w:sz w:val="20"/>
                <w:szCs w:val="20"/>
              </w:rPr>
            </w:pPr>
            <w:r w:rsidRPr="005F27D4">
              <w:rPr>
                <w:rFonts w:ascii="ＭＳ 明朝" w:eastAsia="ＭＳ 明朝" w:hAnsi="ＭＳ 明朝" w:hint="eastAsia"/>
                <w:sz w:val="20"/>
                <w:szCs w:val="20"/>
              </w:rPr>
              <w:t>骨折による生活への影響、生活不活発進行のリスク、ケアマネジメントの留意点（骨折の背景、骨折前の生活の把握等）、再骨折の予防、医療連携、リハビリテーション実施、外出支援、社会参加の回復、多職種協働 等</w:t>
            </w:r>
          </w:p>
        </w:tc>
      </w:tr>
      <w:tr w:rsidR="00DE532B" w:rsidRPr="00160B4E" w14:paraId="17CB7315" w14:textId="77777777" w:rsidTr="005F27D4">
        <w:trPr>
          <w:trHeight w:val="2096"/>
        </w:trPr>
        <w:tc>
          <w:tcPr>
            <w:tcW w:w="436" w:type="dxa"/>
            <w:shd w:val="clear" w:color="auto" w:fill="auto"/>
          </w:tcPr>
          <w:p w14:paraId="35DCE348" w14:textId="24034808" w:rsidR="00DE532B" w:rsidRPr="00160B4E" w:rsidRDefault="00DE532B" w:rsidP="00EB0762">
            <w:pPr>
              <w:spacing w:line="360" w:lineRule="exact"/>
              <w:jc w:val="center"/>
              <w:rPr>
                <w:rFonts w:ascii="ＭＳ 明朝" w:eastAsia="ＭＳ 明朝" w:hAnsi="ＭＳ 明朝"/>
                <w:sz w:val="22"/>
              </w:rPr>
            </w:pPr>
            <w:r w:rsidRPr="00160B4E">
              <w:rPr>
                <w:rFonts w:ascii="ＭＳ 明朝" w:eastAsia="ＭＳ 明朝" w:hAnsi="ＭＳ 明朝" w:hint="eastAsia"/>
                <w:sz w:val="22"/>
              </w:rPr>
              <w:t>４</w:t>
            </w:r>
          </w:p>
        </w:tc>
        <w:tc>
          <w:tcPr>
            <w:tcW w:w="2399" w:type="dxa"/>
            <w:shd w:val="clear" w:color="auto" w:fill="auto"/>
          </w:tcPr>
          <w:p w14:paraId="76080E08" w14:textId="38A0F8EB" w:rsidR="00DE532B" w:rsidRPr="00160B4E" w:rsidRDefault="00813200" w:rsidP="00EB0762">
            <w:pPr>
              <w:spacing w:line="360" w:lineRule="exact"/>
              <w:rPr>
                <w:rFonts w:ascii="ＭＳ 明朝" w:eastAsia="ＭＳ 明朝" w:hAnsi="ＭＳ 明朝"/>
                <w:sz w:val="20"/>
                <w:szCs w:val="20"/>
              </w:rPr>
            </w:pPr>
            <w:r w:rsidRPr="00160B4E">
              <w:rPr>
                <w:rFonts w:ascii="ＭＳ 明朝" w:eastAsia="ＭＳ 明朝" w:hAnsi="ＭＳ 明朝" w:hint="eastAsia"/>
                <w:sz w:val="20"/>
                <w:szCs w:val="20"/>
              </w:rPr>
              <w:t>心疾患のある方のケアマネジメント</w:t>
            </w:r>
          </w:p>
        </w:tc>
        <w:tc>
          <w:tcPr>
            <w:tcW w:w="7087" w:type="dxa"/>
            <w:shd w:val="clear" w:color="auto" w:fill="auto"/>
          </w:tcPr>
          <w:p w14:paraId="2E0F30AF" w14:textId="1B99C70F" w:rsidR="00DE532B" w:rsidRPr="005F27D4" w:rsidRDefault="0024517F" w:rsidP="00EB0762">
            <w:pPr>
              <w:spacing w:line="360" w:lineRule="exact"/>
              <w:rPr>
                <w:rFonts w:ascii="ＭＳ 明朝" w:eastAsia="ＭＳ 明朝" w:hAnsi="ＭＳ 明朝"/>
                <w:sz w:val="20"/>
                <w:szCs w:val="20"/>
              </w:rPr>
            </w:pPr>
            <w:r w:rsidRPr="005F27D4">
              <w:rPr>
                <w:rFonts w:ascii="ＭＳ 明朝" w:eastAsia="ＭＳ 明朝" w:hAnsi="ＭＳ 明朝" w:hint="eastAsia"/>
                <w:sz w:val="20"/>
                <w:szCs w:val="20"/>
              </w:rPr>
              <w:t>急激な悪化及び再入院の予防、フレイル進行の予防、医学的な管理の支援体制（確実な服薬・体重や水分摂取及び排泄状況の管理等）、医療との連携の重要性、専門職との連携体制の構築、本人及び家族の心理的支援、自己管理能力の向上、進行段階に応じたリハビリテーションの実施、併存疾患の管理、医師の指示の範囲内での活動と参加、EOL（エンドオブライフ）の準備、感染症予防</w:t>
            </w:r>
          </w:p>
        </w:tc>
      </w:tr>
      <w:tr w:rsidR="00DE532B" w:rsidRPr="00160B4E" w14:paraId="5CA5B7BD" w14:textId="77777777" w:rsidTr="005F27D4">
        <w:trPr>
          <w:trHeight w:val="1423"/>
        </w:trPr>
        <w:tc>
          <w:tcPr>
            <w:tcW w:w="436" w:type="dxa"/>
            <w:shd w:val="clear" w:color="auto" w:fill="auto"/>
          </w:tcPr>
          <w:p w14:paraId="730AA75F" w14:textId="0E67C332" w:rsidR="00DE532B" w:rsidRPr="00160B4E" w:rsidRDefault="00DE532B" w:rsidP="00EB0762">
            <w:pPr>
              <w:spacing w:line="360" w:lineRule="exact"/>
              <w:jc w:val="center"/>
              <w:rPr>
                <w:rFonts w:ascii="ＭＳ 明朝" w:eastAsia="ＭＳ 明朝" w:hAnsi="ＭＳ 明朝"/>
                <w:sz w:val="22"/>
              </w:rPr>
            </w:pPr>
            <w:r w:rsidRPr="00160B4E">
              <w:rPr>
                <w:rFonts w:ascii="ＭＳ 明朝" w:eastAsia="ＭＳ 明朝" w:hAnsi="ＭＳ 明朝" w:hint="eastAsia"/>
                <w:sz w:val="22"/>
              </w:rPr>
              <w:t>５</w:t>
            </w:r>
          </w:p>
        </w:tc>
        <w:tc>
          <w:tcPr>
            <w:tcW w:w="2399" w:type="dxa"/>
            <w:shd w:val="clear" w:color="auto" w:fill="auto"/>
          </w:tcPr>
          <w:p w14:paraId="7AC3D0EF" w14:textId="7CEB135A" w:rsidR="00DE532B" w:rsidRPr="00160B4E" w:rsidRDefault="00813200" w:rsidP="00EB0762">
            <w:pPr>
              <w:spacing w:line="360" w:lineRule="exact"/>
              <w:rPr>
                <w:rFonts w:ascii="ＭＳ 明朝" w:eastAsia="ＭＳ 明朝" w:hAnsi="ＭＳ 明朝"/>
                <w:sz w:val="20"/>
                <w:szCs w:val="20"/>
              </w:rPr>
            </w:pPr>
            <w:r w:rsidRPr="00160B4E">
              <w:rPr>
                <w:rFonts w:ascii="ＭＳ 明朝" w:eastAsia="ＭＳ 明朝" w:hAnsi="ＭＳ 明朝" w:hint="eastAsia"/>
                <w:sz w:val="20"/>
                <w:szCs w:val="20"/>
              </w:rPr>
              <w:t>誤嚥性肺炎の予防のケアマネジメント</w:t>
            </w:r>
          </w:p>
        </w:tc>
        <w:tc>
          <w:tcPr>
            <w:tcW w:w="7087" w:type="dxa"/>
            <w:shd w:val="clear" w:color="auto" w:fill="auto"/>
          </w:tcPr>
          <w:p w14:paraId="4533508B" w14:textId="5AE78706" w:rsidR="00DE532B" w:rsidRPr="005F27D4" w:rsidRDefault="00616999" w:rsidP="00EB0762">
            <w:pPr>
              <w:spacing w:line="360" w:lineRule="exact"/>
              <w:rPr>
                <w:rFonts w:ascii="ＭＳ 明朝" w:eastAsia="ＭＳ 明朝" w:hAnsi="ＭＳ 明朝"/>
                <w:sz w:val="20"/>
                <w:szCs w:val="20"/>
              </w:rPr>
            </w:pPr>
            <w:r w:rsidRPr="005F27D4">
              <w:rPr>
                <w:rFonts w:ascii="ＭＳ 明朝" w:eastAsia="ＭＳ 明朝" w:hAnsi="ＭＳ 明朝" w:hint="eastAsia"/>
                <w:sz w:val="20"/>
                <w:szCs w:val="20"/>
              </w:rPr>
              <w:t>口腔機能・嚥下機能の低下、脳血管疾患やパーキンソン病などの疾患による障害、フレイルの進行、摂食障害や栄養低下、口腔内の不衛生、環境の不備、薬剤の影響、専門職との連携、誤嚥性肺炎の再発の認識等</w:t>
            </w:r>
          </w:p>
        </w:tc>
      </w:tr>
      <w:tr w:rsidR="00DE532B" w:rsidRPr="00160B4E" w14:paraId="31AF4470" w14:textId="77777777" w:rsidTr="005F27D4">
        <w:trPr>
          <w:trHeight w:val="1720"/>
        </w:trPr>
        <w:tc>
          <w:tcPr>
            <w:tcW w:w="436" w:type="dxa"/>
            <w:shd w:val="clear" w:color="auto" w:fill="auto"/>
          </w:tcPr>
          <w:p w14:paraId="5C86C64B" w14:textId="6BA9CB63" w:rsidR="00DE532B" w:rsidRPr="00160B4E" w:rsidRDefault="00DE532B" w:rsidP="00EB0762">
            <w:pPr>
              <w:spacing w:line="360" w:lineRule="exact"/>
              <w:jc w:val="center"/>
              <w:rPr>
                <w:rFonts w:ascii="ＭＳ 明朝" w:eastAsia="ＭＳ 明朝" w:hAnsi="ＭＳ 明朝"/>
                <w:sz w:val="22"/>
              </w:rPr>
            </w:pPr>
            <w:r w:rsidRPr="00160B4E">
              <w:rPr>
                <w:rFonts w:ascii="ＭＳ 明朝" w:eastAsia="ＭＳ 明朝" w:hAnsi="ＭＳ 明朝" w:hint="eastAsia"/>
                <w:sz w:val="22"/>
              </w:rPr>
              <w:t>６</w:t>
            </w:r>
          </w:p>
        </w:tc>
        <w:tc>
          <w:tcPr>
            <w:tcW w:w="2399" w:type="dxa"/>
            <w:shd w:val="clear" w:color="auto" w:fill="auto"/>
          </w:tcPr>
          <w:p w14:paraId="39721605" w14:textId="2154D1C1" w:rsidR="00DE532B" w:rsidRPr="00160B4E" w:rsidRDefault="00813200" w:rsidP="00EB0762">
            <w:pPr>
              <w:spacing w:line="360" w:lineRule="exact"/>
              <w:rPr>
                <w:rFonts w:ascii="ＭＳ 明朝" w:eastAsia="ＭＳ 明朝" w:hAnsi="ＭＳ 明朝"/>
                <w:sz w:val="20"/>
                <w:szCs w:val="20"/>
              </w:rPr>
            </w:pPr>
            <w:r w:rsidRPr="00160B4E">
              <w:rPr>
                <w:rFonts w:ascii="ＭＳ 明朝" w:eastAsia="ＭＳ 明朝" w:hAnsi="ＭＳ 明朝" w:hint="eastAsia"/>
                <w:sz w:val="20"/>
                <w:szCs w:val="20"/>
              </w:rPr>
              <w:t>看取り等における看護サービスの活用に関する事例</w:t>
            </w:r>
          </w:p>
        </w:tc>
        <w:tc>
          <w:tcPr>
            <w:tcW w:w="7087" w:type="dxa"/>
            <w:shd w:val="clear" w:color="auto" w:fill="auto"/>
          </w:tcPr>
          <w:p w14:paraId="68C3916F" w14:textId="2BB9C1C1" w:rsidR="00DE532B" w:rsidRPr="005F27D4" w:rsidRDefault="00616999" w:rsidP="00EB0762">
            <w:pPr>
              <w:widowControl/>
              <w:spacing w:line="360" w:lineRule="exact"/>
              <w:jc w:val="left"/>
              <w:rPr>
                <w:rFonts w:ascii="ＭＳ 明朝" w:eastAsia="ＭＳ 明朝" w:hAnsi="ＭＳ 明朝"/>
                <w:sz w:val="20"/>
                <w:szCs w:val="20"/>
              </w:rPr>
            </w:pPr>
            <w:r w:rsidRPr="005F27D4">
              <w:rPr>
                <w:rFonts w:ascii="ＭＳ 明朝" w:eastAsia="ＭＳ 明朝" w:hAnsi="ＭＳ 明朝" w:hint="eastAsia"/>
                <w:sz w:val="20"/>
                <w:szCs w:val="20"/>
              </w:rPr>
              <w:t>疼痛緩和・トータルペインの理解、生活機能低下における対応、死の受容、意思決定支援、緩和療法、生きがいの実現、看取りにおける家族の役割、家族へのケア、看護サービスとの協働、医療職との連携、終末期のケアマネジメント、グリーフケア等</w:t>
            </w:r>
          </w:p>
        </w:tc>
      </w:tr>
      <w:tr w:rsidR="00DE532B" w:rsidRPr="00160B4E" w14:paraId="40D70A4D" w14:textId="77777777" w:rsidTr="005F27D4">
        <w:trPr>
          <w:trHeight w:val="2553"/>
        </w:trPr>
        <w:tc>
          <w:tcPr>
            <w:tcW w:w="436" w:type="dxa"/>
            <w:shd w:val="clear" w:color="auto" w:fill="auto"/>
          </w:tcPr>
          <w:p w14:paraId="2BE152DB" w14:textId="24283668" w:rsidR="00DE532B" w:rsidRPr="00160B4E" w:rsidRDefault="00DE532B" w:rsidP="00EB0762">
            <w:pPr>
              <w:spacing w:line="360" w:lineRule="exact"/>
              <w:jc w:val="center"/>
              <w:rPr>
                <w:rFonts w:ascii="ＭＳ 明朝" w:eastAsia="ＭＳ 明朝" w:hAnsi="ＭＳ 明朝"/>
                <w:sz w:val="22"/>
              </w:rPr>
            </w:pPr>
            <w:r w:rsidRPr="00160B4E">
              <w:rPr>
                <w:rFonts w:ascii="ＭＳ 明朝" w:eastAsia="ＭＳ 明朝" w:hAnsi="ＭＳ 明朝" w:hint="eastAsia"/>
                <w:sz w:val="22"/>
              </w:rPr>
              <w:t>７</w:t>
            </w:r>
          </w:p>
        </w:tc>
        <w:tc>
          <w:tcPr>
            <w:tcW w:w="2399" w:type="dxa"/>
            <w:shd w:val="clear" w:color="auto" w:fill="auto"/>
          </w:tcPr>
          <w:p w14:paraId="7E34710C" w14:textId="5206D3C2" w:rsidR="00DE532B" w:rsidRPr="00160B4E" w:rsidRDefault="00813200" w:rsidP="00EB0762">
            <w:pPr>
              <w:spacing w:line="360" w:lineRule="exact"/>
              <w:rPr>
                <w:rFonts w:ascii="ＭＳ 明朝" w:eastAsia="ＭＳ 明朝" w:hAnsi="ＭＳ 明朝"/>
                <w:sz w:val="20"/>
                <w:szCs w:val="20"/>
              </w:rPr>
            </w:pPr>
            <w:r w:rsidRPr="00160B4E">
              <w:rPr>
                <w:rFonts w:ascii="ＭＳ 明朝" w:eastAsia="ＭＳ 明朝" w:hAnsi="ＭＳ 明朝" w:hint="eastAsia"/>
                <w:sz w:val="20"/>
                <w:szCs w:val="20"/>
              </w:rPr>
              <w:t>家族への支援の視点や社会資源の活用に向けた関係機関との連携が必要な事例のケアマネジメント</w:t>
            </w:r>
          </w:p>
        </w:tc>
        <w:tc>
          <w:tcPr>
            <w:tcW w:w="7087" w:type="dxa"/>
            <w:shd w:val="clear" w:color="auto" w:fill="auto"/>
          </w:tcPr>
          <w:p w14:paraId="73A58DB4" w14:textId="77777777" w:rsidR="000640CA" w:rsidRPr="005F27D4" w:rsidRDefault="000640CA" w:rsidP="00EB0762">
            <w:pPr>
              <w:widowControl/>
              <w:spacing w:line="360" w:lineRule="exact"/>
              <w:jc w:val="left"/>
              <w:rPr>
                <w:rFonts w:ascii="ＭＳ 明朝" w:eastAsia="ＭＳ 明朝" w:hAnsi="ＭＳ 明朝"/>
                <w:sz w:val="20"/>
                <w:szCs w:val="20"/>
              </w:rPr>
            </w:pPr>
            <w:r w:rsidRPr="005F27D4">
              <w:rPr>
                <w:rFonts w:ascii="ＭＳ 明朝" w:eastAsia="ＭＳ 明朝" w:hAnsi="ＭＳ 明朝" w:hint="eastAsia"/>
                <w:sz w:val="20"/>
                <w:szCs w:val="20"/>
              </w:rPr>
              <w:t>家族への支援の視点が必要な事例（家族に疾患がある場合、利用者と家族の受け止め方が違う場合、家族が本人の生活機能に強く影響する場合等）</w:t>
            </w:r>
          </w:p>
          <w:p w14:paraId="3CE1E33A" w14:textId="313A2E2C" w:rsidR="00DE532B" w:rsidRPr="005F27D4" w:rsidRDefault="000640CA" w:rsidP="00EB0762">
            <w:pPr>
              <w:widowControl/>
              <w:spacing w:line="360" w:lineRule="exact"/>
              <w:jc w:val="left"/>
              <w:rPr>
                <w:rFonts w:ascii="ＭＳ 明朝" w:eastAsia="ＭＳ 明朝" w:hAnsi="ＭＳ 明朝"/>
                <w:sz w:val="20"/>
                <w:szCs w:val="20"/>
              </w:rPr>
            </w:pPr>
            <w:r w:rsidRPr="005F27D4">
              <w:rPr>
                <w:rFonts w:ascii="ＭＳ 明朝" w:eastAsia="ＭＳ 明朝" w:hAnsi="ＭＳ 明朝" w:hint="eastAsia"/>
                <w:sz w:val="20"/>
                <w:szCs w:val="20"/>
              </w:rPr>
              <w:t>社会資源の活用に向けた関係機関との連携や関連する他法他制度（生活保護制度、成年後見制度、難病施策、高齢者虐待防止関連施策、障害者施策、生活困窮者施策、仕事と介護の両立支援施策、ヤングケアラー支援関連施策、重層的支援体制整備事業関連施策等）との連携が必要な事例</w:t>
            </w:r>
          </w:p>
        </w:tc>
      </w:tr>
    </w:tbl>
    <w:p w14:paraId="33CB3FBB" w14:textId="77777777" w:rsidR="00DE532B" w:rsidRPr="00DE532B" w:rsidRDefault="00DE532B" w:rsidP="00DE532B">
      <w:pPr>
        <w:rPr>
          <w:sz w:val="26"/>
          <w:szCs w:val="26"/>
        </w:rPr>
      </w:pPr>
    </w:p>
    <w:sectPr w:rsidR="00DE532B" w:rsidRPr="00DE532B" w:rsidSect="00EB076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3513F" w14:textId="77777777" w:rsidR="00DE532B" w:rsidRDefault="00DE532B" w:rsidP="00DE532B">
      <w:r>
        <w:separator/>
      </w:r>
    </w:p>
  </w:endnote>
  <w:endnote w:type="continuationSeparator" w:id="0">
    <w:p w14:paraId="2B975FF3" w14:textId="77777777" w:rsidR="00DE532B" w:rsidRDefault="00DE532B" w:rsidP="00DE5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DC9B7" w14:textId="77777777" w:rsidR="00DE532B" w:rsidRDefault="00DE532B" w:rsidP="00DE532B">
      <w:r>
        <w:separator/>
      </w:r>
    </w:p>
  </w:footnote>
  <w:footnote w:type="continuationSeparator" w:id="0">
    <w:p w14:paraId="4F22AB14" w14:textId="77777777" w:rsidR="00DE532B" w:rsidRDefault="00DE532B" w:rsidP="00DE53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C1"/>
    <w:rsid w:val="000640CA"/>
    <w:rsid w:val="00132F36"/>
    <w:rsid w:val="00147A19"/>
    <w:rsid w:val="00160B4E"/>
    <w:rsid w:val="00165635"/>
    <w:rsid w:val="0024517F"/>
    <w:rsid w:val="00310383"/>
    <w:rsid w:val="00351E53"/>
    <w:rsid w:val="003521E6"/>
    <w:rsid w:val="00395962"/>
    <w:rsid w:val="003A1F22"/>
    <w:rsid w:val="003C1833"/>
    <w:rsid w:val="004229D7"/>
    <w:rsid w:val="00474807"/>
    <w:rsid w:val="004B153C"/>
    <w:rsid w:val="005F27D4"/>
    <w:rsid w:val="00616999"/>
    <w:rsid w:val="00671B86"/>
    <w:rsid w:val="00790A08"/>
    <w:rsid w:val="00797F48"/>
    <w:rsid w:val="00813200"/>
    <w:rsid w:val="008575BA"/>
    <w:rsid w:val="008C7777"/>
    <w:rsid w:val="00AB0B1E"/>
    <w:rsid w:val="00AB138F"/>
    <w:rsid w:val="00B12A7D"/>
    <w:rsid w:val="00BA1479"/>
    <w:rsid w:val="00BA29E0"/>
    <w:rsid w:val="00CF52C1"/>
    <w:rsid w:val="00D758A5"/>
    <w:rsid w:val="00D76B0D"/>
    <w:rsid w:val="00D907E4"/>
    <w:rsid w:val="00DE532B"/>
    <w:rsid w:val="00DE73C4"/>
    <w:rsid w:val="00E04CF8"/>
    <w:rsid w:val="00E20AE8"/>
    <w:rsid w:val="00EB01FF"/>
    <w:rsid w:val="00EB0762"/>
    <w:rsid w:val="00F150CA"/>
    <w:rsid w:val="00F37EA0"/>
    <w:rsid w:val="00FC7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48EB58"/>
  <w15:chartTrackingRefBased/>
  <w15:docId w15:val="{E259C8E0-E0ED-4D56-ACCD-0832DFCD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F52C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F52C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F52C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F52C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F52C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F52C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F52C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F52C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F52C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F52C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F52C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F52C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F52C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F52C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F52C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F52C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F52C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F52C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F52C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F52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52C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F52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52C1"/>
    <w:pPr>
      <w:spacing w:before="160" w:after="160"/>
      <w:jc w:val="center"/>
    </w:pPr>
    <w:rPr>
      <w:i/>
      <w:iCs/>
      <w:color w:val="404040" w:themeColor="text1" w:themeTint="BF"/>
    </w:rPr>
  </w:style>
  <w:style w:type="character" w:customStyle="1" w:styleId="a8">
    <w:name w:val="引用文 (文字)"/>
    <w:basedOn w:val="a0"/>
    <w:link w:val="a7"/>
    <w:uiPriority w:val="29"/>
    <w:rsid w:val="00CF52C1"/>
    <w:rPr>
      <w:i/>
      <w:iCs/>
      <w:color w:val="404040" w:themeColor="text1" w:themeTint="BF"/>
    </w:rPr>
  </w:style>
  <w:style w:type="paragraph" w:styleId="a9">
    <w:name w:val="List Paragraph"/>
    <w:basedOn w:val="a"/>
    <w:uiPriority w:val="34"/>
    <w:qFormat/>
    <w:rsid w:val="00CF52C1"/>
    <w:pPr>
      <w:ind w:left="720"/>
      <w:contextualSpacing/>
    </w:pPr>
  </w:style>
  <w:style w:type="character" w:styleId="21">
    <w:name w:val="Intense Emphasis"/>
    <w:basedOn w:val="a0"/>
    <w:uiPriority w:val="21"/>
    <w:qFormat/>
    <w:rsid w:val="00CF52C1"/>
    <w:rPr>
      <w:i/>
      <w:iCs/>
      <w:color w:val="0F4761" w:themeColor="accent1" w:themeShade="BF"/>
    </w:rPr>
  </w:style>
  <w:style w:type="paragraph" w:styleId="22">
    <w:name w:val="Intense Quote"/>
    <w:basedOn w:val="a"/>
    <w:next w:val="a"/>
    <w:link w:val="23"/>
    <w:uiPriority w:val="30"/>
    <w:qFormat/>
    <w:rsid w:val="00CF52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F52C1"/>
    <w:rPr>
      <w:i/>
      <w:iCs/>
      <w:color w:val="0F4761" w:themeColor="accent1" w:themeShade="BF"/>
    </w:rPr>
  </w:style>
  <w:style w:type="character" w:styleId="24">
    <w:name w:val="Intense Reference"/>
    <w:basedOn w:val="a0"/>
    <w:uiPriority w:val="32"/>
    <w:qFormat/>
    <w:rsid w:val="00CF52C1"/>
    <w:rPr>
      <w:b/>
      <w:bCs/>
      <w:smallCaps/>
      <w:color w:val="0F4761" w:themeColor="accent1" w:themeShade="BF"/>
      <w:spacing w:val="5"/>
    </w:rPr>
  </w:style>
  <w:style w:type="paragraph" w:styleId="aa">
    <w:name w:val="header"/>
    <w:basedOn w:val="a"/>
    <w:link w:val="ab"/>
    <w:uiPriority w:val="99"/>
    <w:unhideWhenUsed/>
    <w:rsid w:val="00DE532B"/>
    <w:pPr>
      <w:tabs>
        <w:tab w:val="center" w:pos="4252"/>
        <w:tab w:val="right" w:pos="8504"/>
      </w:tabs>
      <w:snapToGrid w:val="0"/>
    </w:pPr>
  </w:style>
  <w:style w:type="character" w:customStyle="1" w:styleId="ab">
    <w:name w:val="ヘッダー (文字)"/>
    <w:basedOn w:val="a0"/>
    <w:link w:val="aa"/>
    <w:uiPriority w:val="99"/>
    <w:rsid w:val="00DE532B"/>
  </w:style>
  <w:style w:type="paragraph" w:styleId="ac">
    <w:name w:val="footer"/>
    <w:basedOn w:val="a"/>
    <w:link w:val="ad"/>
    <w:uiPriority w:val="99"/>
    <w:unhideWhenUsed/>
    <w:rsid w:val="00DE532B"/>
    <w:pPr>
      <w:tabs>
        <w:tab w:val="center" w:pos="4252"/>
        <w:tab w:val="right" w:pos="8504"/>
      </w:tabs>
      <w:snapToGrid w:val="0"/>
    </w:pPr>
  </w:style>
  <w:style w:type="character" w:customStyle="1" w:styleId="ad">
    <w:name w:val="フッター (文字)"/>
    <w:basedOn w:val="a0"/>
    <w:link w:val="ac"/>
    <w:uiPriority w:val="99"/>
    <w:rsid w:val="00DE532B"/>
  </w:style>
  <w:style w:type="table" w:styleId="ae">
    <w:name w:val="Table Grid"/>
    <w:basedOn w:val="a1"/>
    <w:uiPriority w:val="39"/>
    <w:rsid w:val="00DE5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00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鍋島 仁美</dc:creator>
  <cp:keywords/>
  <dc:description/>
  <cp:lastModifiedBy>鍋島 仁美</cp:lastModifiedBy>
  <cp:revision>15</cp:revision>
  <cp:lastPrinted>2024-06-10T01:39:00Z</cp:lastPrinted>
  <dcterms:created xsi:type="dcterms:W3CDTF">2024-05-30T01:02:00Z</dcterms:created>
  <dcterms:modified xsi:type="dcterms:W3CDTF">2024-06-10T02:47:00Z</dcterms:modified>
</cp:coreProperties>
</file>